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10"/>
        <w:gridCol w:w="4276"/>
        <w:tblGridChange w:id="0">
          <w:tblGrid>
            <w:gridCol w:w="5510"/>
            <w:gridCol w:w="4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74" w:line="24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Министр культуры Иркутской области</w:t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_______________О. Н. Полунина  </w:t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before="74" w:line="24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22" w:line="322" w:lineRule="auto"/>
        <w:ind w:right="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9">
      <w:pPr>
        <w:spacing w:line="322" w:lineRule="auto"/>
        <w:ind w:right="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ПРОВЕДЕНИИ РЕГИОНАЛЬНОГО КОНКУРСА</w:t>
      </w:r>
    </w:p>
    <w:p w:rsidR="00000000" w:rsidDel="00000000" w:rsidP="00000000" w:rsidRDefault="00000000" w:rsidRPr="00000000" w14:paraId="0000000A">
      <w:pPr>
        <w:ind w:right="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«АМБАССАДОР ПУШКИНСКОЙ КАРТЫ ИРКУТСКОЙ ОБЛАСТИ»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Глава 1. ОБЩИЕ ПОЛОЖЕНИЯ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 Настоящее Положение определяет порядок организации и проведения открытого регионального конкурса «Амбассадор Пушкинской карты Иркутской области» (далее – Конкурс) для держателей Пушкинской карты, регулярно посещающих мероприятия, проводимые организациями культуры Иркутской области (далее – организации культуры), и для иных лиц, активно пропагандирующих и продвигающих использование Пушкинской карты.    </w:t>
      </w:r>
    </w:p>
    <w:p w:rsidR="00000000" w:rsidDel="00000000" w:rsidP="00000000" w:rsidRDefault="00000000" w:rsidRPr="00000000" w14:paraId="0000000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2.  Учредителем Конкурса является министерство культуры Иркутской области (далее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Учредитель).</w:t>
      </w:r>
    </w:p>
    <w:p w:rsidR="00000000" w:rsidDel="00000000" w:rsidP="00000000" w:rsidRDefault="00000000" w:rsidRPr="00000000" w14:paraId="00000010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1.3. Организатором Конкурса выступает государственное бюджетное учреждение культуры Иркутская областная государственная научная библиотека им. И. И. Молчанова-Сибирского (далее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Организатор). </w:t>
      </w:r>
    </w:p>
    <w:p w:rsidR="00000000" w:rsidDel="00000000" w:rsidP="00000000" w:rsidRDefault="00000000" w:rsidRPr="00000000" w14:paraId="00000011">
      <w:pPr>
        <w:tabs>
          <w:tab w:val="left" w:leader="none" w:pos="1288"/>
        </w:tabs>
        <w:ind w:right="119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1.4. Соорганизаторами Конкурса являются областные государственные учреждения культуры, реализующие культурные мероприятия в рамках программы «Пушкинская карта»  (далее – Соорганизаторы).</w:t>
      </w:r>
    </w:p>
    <w:p w:rsidR="00000000" w:rsidDel="00000000" w:rsidP="00000000" w:rsidRDefault="00000000" w:rsidRPr="00000000" w14:paraId="00000012">
      <w:pPr>
        <w:tabs>
          <w:tab w:val="left" w:leader="none" w:pos="1288"/>
        </w:tabs>
        <w:ind w:right="119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1.5.  Конкурс проводится в целях:</w:t>
      </w:r>
    </w:p>
    <w:p w:rsidR="00000000" w:rsidDel="00000000" w:rsidP="00000000" w:rsidRDefault="00000000" w:rsidRPr="00000000" w14:paraId="00000013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популяризации Пушкинской карты;</w:t>
      </w:r>
    </w:p>
    <w:p w:rsidR="00000000" w:rsidDel="00000000" w:rsidP="00000000" w:rsidRDefault="00000000" w:rsidRPr="00000000" w14:paraId="00000014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информирования детей и молодежи о преимуществах держателя Пушкинской карты;</w:t>
      </w:r>
    </w:p>
    <w:p w:rsidR="00000000" w:rsidDel="00000000" w:rsidP="00000000" w:rsidRDefault="00000000" w:rsidRPr="00000000" w14:paraId="00000015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повышения уровня мотивации у детей и молодежи к оформлению Пушкинской карты и ее рациональному использованию;</w:t>
      </w:r>
    </w:p>
    <w:p w:rsidR="00000000" w:rsidDel="00000000" w:rsidP="00000000" w:rsidRDefault="00000000" w:rsidRPr="00000000" w14:paraId="00000016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повышения уровня посещаемости мероприятий учреждений культуры Иркутской области детьми и молодежью;</w:t>
      </w:r>
    </w:p>
    <w:p w:rsidR="00000000" w:rsidDel="00000000" w:rsidP="00000000" w:rsidRDefault="00000000" w:rsidRPr="00000000" w14:paraId="00000017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создания условий для совместного семейного творчества и досуга.</w:t>
      </w:r>
    </w:p>
    <w:p w:rsidR="00000000" w:rsidDel="00000000" w:rsidP="00000000" w:rsidRDefault="00000000" w:rsidRPr="00000000" w14:paraId="00000018">
      <w:pPr>
        <w:tabs>
          <w:tab w:val="left" w:leader="none" w:pos="1427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1.6. Размещение информационного сообщения о проведении Конкурса и публикация  настоящего Положения осуществляются на официальном сайте в информационно-телекоммуникационной сети «Интернет» Учредителя </w:t>
      </w:r>
      <w:hyperlink r:id="rId7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https://irkobl.ru/sites/culture/</w:t>
        </w:r>
      </w:hyperlink>
      <w:r w:rsidDel="00000000" w:rsidR="00000000" w:rsidRPr="00000000">
        <w:rPr>
          <w:sz w:val="28"/>
          <w:szCs w:val="28"/>
          <w:rtl w:val="0"/>
        </w:rPr>
        <w:t xml:space="preserve">,  Организатора https://www.irklib.ru/, </w:t>
      </w:r>
      <w:r w:rsidDel="00000000" w:rsidR="00000000" w:rsidRPr="00000000">
        <w:rPr>
          <w:sz w:val="28"/>
          <w:szCs w:val="28"/>
          <w:rtl w:val="0"/>
        </w:rPr>
        <w:t xml:space="preserve">Соорганизаторов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http://lib38.ru/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https://irkobl.ru/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http://kino-irk.ru/</w:t>
        </w:r>
      </w:hyperlink>
      <w:r w:rsidDel="00000000" w:rsidR="00000000" w:rsidRPr="00000000">
        <w:rPr>
          <w:sz w:val="28"/>
          <w:szCs w:val="28"/>
          <w:rtl w:val="0"/>
        </w:rPr>
        <w:t xml:space="preserve">, http://www.sibiryachok.net/, </w:t>
      </w:r>
      <w:hyperlink r:id="rId1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https://imt38.ru/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https://www.dramteatr.ru/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https://tuzvampilov.ru/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https://филармония38.рф/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https://www.teatr-piligrimov.ru/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https://www.museum.irk.ru/, https://talci-irkutsk.ru/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http://imd38.ru/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http://dom-lit.ru/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http://iodnt.ru/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https://sibfolk.ru/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Глава 2. УЧАСТНИКИ КОНКУРСА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2.1. Участниками Конкурса признаются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несовершеннолетние дети и молодежь в возрасте от 14 до 22 лет включительно, являющиеся держателями   Пушкинской карты (далее – держатель Пушкинской карты), в номинации  Конкурса «Активный амбассадор».</w:t>
      </w:r>
    </w:p>
    <w:p w:rsidR="00000000" w:rsidDel="00000000" w:rsidP="00000000" w:rsidRDefault="00000000" w:rsidRPr="00000000" w14:paraId="0000001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Участниками Конкурса признаются физические лица любого возраста, активно пропагандирующие возможности Пушкинской карты (родители, педагоги, волонтеры и т. п.) (далее – лица, продвигающие Пушкинскую карту), в номинациях Конкурса «Семейный амбассадор»,  «Амбассадор-педагог».  </w:t>
      </w:r>
    </w:p>
    <w:p w:rsidR="00000000" w:rsidDel="00000000" w:rsidP="00000000" w:rsidRDefault="00000000" w:rsidRPr="00000000" w14:paraId="0000001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Авторские права на представленные материалы должны принадлежать участникам Конкурса, с тем, чтобы их использование и распространение не нарушали законодательства Российской Федерации об авторском праве.</w:t>
      </w:r>
    </w:p>
    <w:p w:rsidR="00000000" w:rsidDel="00000000" w:rsidP="00000000" w:rsidRDefault="00000000" w:rsidRPr="00000000" w14:paraId="0000001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Глава 3. СРОКИ ПРОВЕДЕНИЯ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Конкурс проводится в заочном формате в период с 7 сентября 2024 года по 3 февраля 2025 года (включительно) в два этапа: </w:t>
      </w:r>
    </w:p>
    <w:p w:rsidR="00000000" w:rsidDel="00000000" w:rsidP="00000000" w:rsidRDefault="00000000" w:rsidRPr="00000000" w14:paraId="0000002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3.2. I этап (отборочный): прием работ на Конкурс, проводится с 7 сентября 2024 года  до 31 декабря 2024 года (включительно).</w:t>
      </w:r>
    </w:p>
    <w:p w:rsidR="00000000" w:rsidDel="00000000" w:rsidP="00000000" w:rsidRDefault="00000000" w:rsidRPr="00000000" w14:paraId="0000002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3.3. II этап (заключительный): подведение итогов Конкурса и определение победителей. Проводится с 10 января 2025 года по 3 февраля 2025 года (включительно).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Глава 4. НОМИНАЦИИ КОНКУРСА И ТРЕБОВАНИЯ К КОНКУРСНЫМ РАБОТАМ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 Конкурс проводится по следующим номинациям: </w:t>
      </w:r>
    </w:p>
    <w:p w:rsidR="00000000" w:rsidDel="00000000" w:rsidP="00000000" w:rsidRDefault="00000000" w:rsidRPr="00000000" w14:paraId="0000002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4.2.1.  «Активный амбассадор». </w:t>
      </w:r>
    </w:p>
    <w:p w:rsidR="00000000" w:rsidDel="00000000" w:rsidP="00000000" w:rsidRDefault="00000000" w:rsidRPr="00000000" w14:paraId="0000002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участия в Конкурсе участникам Конкурса, поименованным в пункте 2.1 настоящего Положения, необходимо снять конкурсную работу –  видеоролик продолжительностью 15–60 секунд в формате mp4, в вертикальном формате, в любом жанре. Продолжительность ролика должна быть не более 60 секунд. Конкурсная работа может иметь название. </w:t>
      </w:r>
    </w:p>
    <w:p w:rsidR="00000000" w:rsidDel="00000000" w:rsidP="00000000" w:rsidRDefault="00000000" w:rsidRPr="00000000" w14:paraId="0000002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Видеоролик должен иметь информационно-разъяснительную направленность, рассказывать об оформлении и использовании Пушкинской карты, о возможности посещения культурных мероприятий за счет содержащихся на ней денежных средств, способствовать популяризации программы «Пушкинская карта», отражать преимущества ее наличия и использования, повествовать о личном опыте использования Пушкинской карты, побуждать к участию в программе «Пушкинская карта». </w:t>
      </w:r>
    </w:p>
    <w:p w:rsidR="00000000" w:rsidDel="00000000" w:rsidP="00000000" w:rsidRDefault="00000000" w:rsidRPr="00000000" w14:paraId="0000002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видеоролике не допускается использование иностранной музыки и творчества лиц, включенных в реестр иностранных агентов Министерством юстиции Российской Федерации, и творчества лиц, являющихся гражданами иностранных государств и территорий, включенных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утвержденный распоряжением Правительства Российской Федерации от 05.03.2022 № 430-р. </w:t>
      </w:r>
    </w:p>
    <w:p w:rsidR="00000000" w:rsidDel="00000000" w:rsidP="00000000" w:rsidRDefault="00000000" w:rsidRPr="00000000" w14:paraId="0000002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4.2.2.  «Семейный амбассадор»,  «Амбассадор-педагог».   </w:t>
      </w:r>
    </w:p>
    <w:p w:rsidR="00000000" w:rsidDel="00000000" w:rsidP="00000000" w:rsidRDefault="00000000" w:rsidRPr="00000000" w14:paraId="0000002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участия в Конкурсе участникам Конкурса, поименованным в пункте 2.2 настоящего Положения, необходимо сделать конкурсную работу –  групповую фотографию  (далее – фото) посещения мероприятия учреждения культуры по Пушкинской карте с любыми членами семьи и (или) родственниками («Семейный амбассадор») или с педагогами школ, колледжей, вузов («Амбассадор-педагог»). Конкурсная работа может иметь название.</w:t>
      </w:r>
    </w:p>
    <w:p w:rsidR="00000000" w:rsidDel="00000000" w:rsidP="00000000" w:rsidRDefault="00000000" w:rsidRPr="00000000" w14:paraId="0000002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фото должно быть понятно, что оно выполнено с мероприятия   организации культуры Иркутской области, посещение которого состоялось по Пушкинской карте в срок с 7 сентября 2024 года по 31 декабря 2024 года. Для этого на групповом фото должен быть отчетливо виден лист бумаги либо иного материала любого формата с надписью хештега Конкурса «#продвигаю_Пушку».  </w:t>
      </w:r>
    </w:p>
    <w:p w:rsidR="00000000" w:rsidDel="00000000" w:rsidP="00000000" w:rsidRDefault="00000000" w:rsidRPr="00000000" w14:paraId="0000003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Фото должно быть выполнено в горизонтальном формате. Соотношение сторон 3х2, минимальный размер 300рх х 200рх, максимальный размер 3000рх х 2000рх. </w:t>
      </w:r>
    </w:p>
    <w:p w:rsidR="00000000" w:rsidDel="00000000" w:rsidP="00000000" w:rsidRDefault="00000000" w:rsidRPr="00000000" w14:paraId="0000003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По каждой номинации определяется три победителя (I, II, III места). В случае если две и более конкурсные работы набрали одинаковое количество баллов, победителем признается конкурсная работа, поступившая Организатору ранее других.</w:t>
      </w:r>
    </w:p>
    <w:p w:rsidR="00000000" w:rsidDel="00000000" w:rsidP="00000000" w:rsidRDefault="00000000" w:rsidRPr="00000000" w14:paraId="0000003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Представленные на Конкурс видеоролики и фото возврату не подлежат и могут быть использованы Учредителем, Организатором и Соорганизаторами при проведении общественных мероприятий, а также для размещения на официальных сайтах в информационно-телекоммуникационной сети «Интернет» и (или) в социальных сетях Учредителя, Организатора, Соорганизаторов. </w:t>
      </w:r>
    </w:p>
    <w:p w:rsidR="00000000" w:rsidDel="00000000" w:rsidP="00000000" w:rsidRDefault="00000000" w:rsidRPr="00000000" w14:paraId="00000033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Глава 5. ПРИЗОВОЙ ФОНД И ПАРТНЕРЫ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0"/>
          <w:tab w:val="center" w:leader="none" w:pos="47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0" w:line="259" w:lineRule="auto"/>
        <w:ind w:firstLine="709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5.1. Победители Конкурса в каждой номинации (I, II, III места) награждаются ценными призами.    </w:t>
      </w:r>
    </w:p>
    <w:p w:rsidR="00000000" w:rsidDel="00000000" w:rsidP="00000000" w:rsidRDefault="00000000" w:rsidRPr="00000000" w14:paraId="00000037">
      <w:pPr>
        <w:widowControl w:val="1"/>
        <w:spacing w:after="0" w:line="259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Призовой фонд Конкурса формируется за счет собственных средств   </w:t>
      </w:r>
      <w:r w:rsidDel="00000000" w:rsidR="00000000" w:rsidRPr="00000000">
        <w:rPr>
          <w:sz w:val="28"/>
          <w:szCs w:val="28"/>
          <w:rtl w:val="0"/>
        </w:rPr>
        <w:t xml:space="preserve">Организатора и Соорганизаторов. </w:t>
      </w:r>
    </w:p>
    <w:p w:rsidR="00000000" w:rsidDel="00000000" w:rsidP="00000000" w:rsidRDefault="00000000" w:rsidRPr="00000000" w14:paraId="00000038">
      <w:pPr>
        <w:widowControl w:val="1"/>
        <w:spacing w:after="0" w:line="259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0" w:line="259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Глава 6. ПОРЯДОК ОРГАНИЗАЦИИ И ПРОВЕДЕНИЯ КОНКУРСА. КРИТЕРИИ ОЦЕНКИ </w:t>
      </w:r>
    </w:p>
    <w:p w:rsidR="00000000" w:rsidDel="00000000" w:rsidP="00000000" w:rsidRDefault="00000000" w:rsidRPr="00000000" w14:paraId="0000003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9"/>
        <w:jc w:val="both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6.1. Для участия в Конкурсе участники Конкурса либо законные представители несовершеннолетних участников Конкурса направляют на электронный адрес Организатора </w:t>
      </w: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pr@irklib.ru</w:t>
        </w:r>
      </w:hyperlink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скриншот заявки на участие в Конкурсе (далее – заявка), заполненной по форме согласно Приложению 1 к настоящему Положению, с  приложением электронных файлов: </w:t>
      </w:r>
    </w:p>
    <w:p w:rsidR="00000000" w:rsidDel="00000000" w:rsidP="00000000" w:rsidRDefault="00000000" w:rsidRPr="00000000" w14:paraId="0000003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конкурсную работу (видеоролик или групповые фото);</w:t>
      </w:r>
    </w:p>
    <w:p w:rsidR="00000000" w:rsidDel="00000000" w:rsidP="00000000" w:rsidRDefault="00000000" w:rsidRPr="00000000" w14:paraId="0000003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скриншот согласия на обработку персональных данных либо согласия на обработку персональных данных несовершеннолетнего, оформленный по форме согласно Приложению 2 к настоящему Положению.  </w:t>
      </w:r>
    </w:p>
    <w:p w:rsidR="00000000" w:rsidDel="00000000" w:rsidP="00000000" w:rsidRDefault="00000000" w:rsidRPr="00000000" w14:paraId="0000003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6.2. В теме электронного письма необходимо указать: Конкурс «Амбассадор Пушкинской карты Иркутской области», название номинации, фамилию, имя и отчество, возраст участника Конкурса.</w:t>
      </w:r>
    </w:p>
    <w:p w:rsidR="00000000" w:rsidDel="00000000" w:rsidP="00000000" w:rsidRDefault="00000000" w:rsidRPr="00000000" w14:paraId="0000004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Допускается загрузка видеороликов и фото в облачные хранилища, на Яндекс.Диск или в социальную сеть «ВКонтакте» с указанием соответствующей ссылки при направлении заявки.</w:t>
      </w:r>
    </w:p>
    <w:p w:rsidR="00000000" w:rsidDel="00000000" w:rsidP="00000000" w:rsidRDefault="00000000" w:rsidRPr="00000000" w14:paraId="0000004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6.3. Прием документов участников Конкурса и допуск участников Конкурса к участию в нем осуществляются Организатором в период с 7 сентября  2024 года по 31 декабря 2024 года. </w:t>
      </w:r>
    </w:p>
    <w:p w:rsidR="00000000" w:rsidDel="00000000" w:rsidP="00000000" w:rsidRDefault="00000000" w:rsidRPr="00000000" w14:paraId="0000004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Представленные документы регистрируются Организатором не позднее рабочего дня, следующего за днем их поступления на электронную почту Организатора,  посредством присвоения входящего номера и даты регистрации заявки.</w:t>
      </w:r>
    </w:p>
    <w:p w:rsidR="00000000" w:rsidDel="00000000" w:rsidP="00000000" w:rsidRDefault="00000000" w:rsidRPr="00000000" w14:paraId="0000004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6.4. Заявка рассматривается уполномоченным лицом Организатора в течение двух рабочих дней со дня подачи заявки. По итогам рассмотрения  Организатор принимает решение о принятии заявки или об отказе в принятии заявки по основаниям, указанным в пункте 6.5 настоящего Положения.</w:t>
      </w:r>
    </w:p>
    <w:p w:rsidR="00000000" w:rsidDel="00000000" w:rsidP="00000000" w:rsidRDefault="00000000" w:rsidRPr="00000000" w14:paraId="0000004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6.5. Основаниями отказа в принятии заявки являются:</w:t>
      </w:r>
    </w:p>
    <w:p w:rsidR="00000000" w:rsidDel="00000000" w:rsidP="00000000" w:rsidRDefault="00000000" w:rsidRPr="00000000" w14:paraId="0000004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6.5.1. Прикрепление электронных копий (электронных образов)  скриншотов, которые не поддаются прочтению, и (или) конкурсных работ, не соответствующих требованиям пунктов 4.2.1, 4.2.2 настоящего Положения.</w:t>
      </w:r>
    </w:p>
    <w:p w:rsidR="00000000" w:rsidDel="00000000" w:rsidP="00000000" w:rsidRDefault="00000000" w:rsidRPr="00000000" w14:paraId="0000004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6.5.2. Несоответствие участника Конкурса требованиям к участникам, установленным пунктом 2.1 настоящего Положения. </w:t>
      </w:r>
    </w:p>
    <w:p w:rsidR="00000000" w:rsidDel="00000000" w:rsidP="00000000" w:rsidRDefault="00000000" w:rsidRPr="00000000" w14:paraId="0000004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6.6. По результатам рассмотрения заявки участнику Конкурса направляется уведомление о принятии заявки к рассмотрению или об отказе в принятии заявки с указанием причины отказа на указанную участником Конкурса в заявке электронную почту.</w:t>
      </w:r>
    </w:p>
    <w:p w:rsidR="00000000" w:rsidDel="00000000" w:rsidP="00000000" w:rsidRDefault="00000000" w:rsidRPr="00000000" w14:paraId="0000004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6.7. Основная площадка Конкурса – «ВКонтакте» </w:t>
      </w:r>
      <w:hyperlink r:id="rId2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https://vk.com/molchanovka</w:t>
        </w:r>
      </w:hyperlink>
      <w:r w:rsidDel="00000000" w:rsidR="00000000" w:rsidRPr="00000000">
        <w:rPr>
          <w:sz w:val="28"/>
          <w:szCs w:val="28"/>
          <w:rtl w:val="0"/>
        </w:rPr>
        <w:t xml:space="preserve">: там публикуется вся информация о Конкурсе, формируются специальные разделы с видеороликами Конкурса «Активный амбассадор» и альбомы с фото по номинациям «Амбассадор-педагог» и «Семейный амбассадор», осуществляется подсчет  статистики  интерактивного голосования зрителей – «лайки» и «репосты». </w:t>
      </w:r>
    </w:p>
    <w:p w:rsidR="00000000" w:rsidDel="00000000" w:rsidP="00000000" w:rsidRDefault="00000000" w:rsidRPr="00000000" w14:paraId="0000004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6.8. В течение одного рабочего дня после допуска работы участника Конкурса к участию в Конкурсе конкурсные работы подлежат опубликованию в социальных сетях Организатора в сторис «ВКонтакте» </w:t>
      </w:r>
      <w:hyperlink r:id="rId2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https://vk.com/molchanovka</w:t>
        </w:r>
      </w:hyperlink>
      <w:r w:rsidDel="00000000" w:rsidR="00000000" w:rsidRPr="00000000">
        <w:rPr>
          <w:sz w:val="28"/>
          <w:szCs w:val="28"/>
          <w:rtl w:val="0"/>
        </w:rPr>
        <w:t xml:space="preserve">, Телеграмм» </w:t>
      </w:r>
      <w:hyperlink r:id="rId2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https://t.me/irkmolchanovka</w:t>
        </w:r>
      </w:hyperlink>
      <w:r w:rsidDel="00000000" w:rsidR="00000000" w:rsidRPr="00000000">
        <w:rPr>
          <w:sz w:val="28"/>
          <w:szCs w:val="28"/>
          <w:rtl w:val="0"/>
        </w:rPr>
        <w:t xml:space="preserve"> и  Одноклассники» </w:t>
      </w:r>
      <w:hyperlink r:id="rId2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https://ok.ru/iogunb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6.9. Конкурсные работы в номинации «Активный амбассадор»  (видеоролики) оцениваются по двум параметрам: </w:t>
      </w:r>
    </w:p>
    <w:p w:rsidR="00000000" w:rsidDel="00000000" w:rsidP="00000000" w:rsidRDefault="00000000" w:rsidRPr="00000000" w14:paraId="0000004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Креативный взгляд;</w:t>
      </w:r>
    </w:p>
    <w:p w:rsidR="00000000" w:rsidDel="00000000" w:rsidP="00000000" w:rsidRDefault="00000000" w:rsidRPr="00000000" w14:paraId="0000004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Зрительские симпатии, выражаемые путем интерактивного голосования зрителей («лайков», «репостов») в пользу того или иного видеоролика, опубликованного в социальной сети Организатора  «ВКонтакте» </w:t>
      </w:r>
      <w:hyperlink r:id="rId2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https://vk.com/molchanovka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6.10. Оценка  конкурсных работ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номинации «Активный амбассадор» по параметру «Креативный взгляд» осуществляется жюри, формируемым из представителей Организатора, Учредителя и Соорганизаторов Конкурса, общественных организаций, специалистов соответствующей направленности в количестве не менее 5 человек. </w:t>
      </w:r>
    </w:p>
    <w:p w:rsidR="00000000" w:rsidDel="00000000" w:rsidP="00000000" w:rsidRDefault="00000000" w:rsidRPr="00000000" w14:paraId="0000004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Жюри состоит из председателя жюри, секретаря и членов жюри. Секретарем жюри назначается лицо, являющееся сотрудником Организатора. Секретарь не принимает участия в оценке конкурсных работ и голосовании  жюри. Состав жюри утверждается локальным актом Организатора.   </w:t>
      </w:r>
    </w:p>
    <w:p w:rsidR="00000000" w:rsidDel="00000000" w:rsidP="00000000" w:rsidRDefault="00000000" w:rsidRPr="00000000" w14:paraId="0000004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осуществлении оценки конкурсных работ не допускается наличие конфликта интересов членов жюри. При наличии конфликта интересов член жюри уведомляет об этом председателя жюри и не принимает участия в оценке соответствующей конкурсной работы.</w:t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6.11.  Жюри осуществляет оценку конкурсных работ (видеороликов) в соответствии со следующими критериями оценки (максимально 10 баллов за каждый критерий):</w:t>
      </w:r>
    </w:p>
    <w:p w:rsidR="00000000" w:rsidDel="00000000" w:rsidP="00000000" w:rsidRDefault="00000000" w:rsidRPr="00000000" w14:paraId="0000005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отражение и раскрытие темы Конкурса (содержательность и информативность);</w:t>
      </w:r>
    </w:p>
    <w:p w:rsidR="00000000" w:rsidDel="00000000" w:rsidP="00000000" w:rsidRDefault="00000000" w:rsidRPr="00000000" w14:paraId="0000005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соответствие целям Конкурса;</w:t>
      </w:r>
    </w:p>
    <w:p w:rsidR="00000000" w:rsidDel="00000000" w:rsidP="00000000" w:rsidRDefault="00000000" w:rsidRPr="00000000" w14:paraId="0000005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творческий подход и креативность;</w:t>
      </w:r>
    </w:p>
    <w:p w:rsidR="00000000" w:rsidDel="00000000" w:rsidP="00000000" w:rsidRDefault="00000000" w:rsidRPr="00000000" w14:paraId="0000005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качество видеоролика (качество видеосъемки, уровень владения специальными выразительными средствами, наличие звукового сопровождения, видеоэффекты,</w:t>
        <w:tab/>
        <w:t xml:space="preserve">сочетание</w:t>
        <w:tab/>
        <w:t xml:space="preserve">музыкального</w:t>
        <w:tab/>
        <w:t xml:space="preserve">оформления с содержанием видеоролика).</w:t>
      </w:r>
    </w:p>
    <w:p w:rsidR="00000000" w:rsidDel="00000000" w:rsidP="00000000" w:rsidRDefault="00000000" w:rsidRPr="00000000" w14:paraId="0000005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6.12.  Победителями Конкурса в номинации «Активный амбассадор» по параметру «Креативный взгляд» (I, II, III места) становятся первые три  конкурсные работы участников Конкурса, набравшие в сумме наибольшее количество баллов, определяемых как сумма баллов оценок всех членов жюри в оценочных листах, заполненных жюри в соответствии с Приложением 3 к настоящему Положению.</w:t>
      </w:r>
    </w:p>
    <w:p w:rsidR="00000000" w:rsidDel="00000000" w:rsidP="00000000" w:rsidRDefault="00000000" w:rsidRPr="00000000" w14:paraId="0000005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Решение жюри об определении победителей Конкурса (I, II, III места) принимается большинством голосов присутствующих членов жюри и оформляется протоколом заседания жюри. При равенстве голосов членов жюри голос председателя жюри является решающим. </w:t>
      </w:r>
    </w:p>
    <w:p w:rsidR="00000000" w:rsidDel="00000000" w:rsidP="00000000" w:rsidRDefault="00000000" w:rsidRPr="00000000" w14:paraId="0000005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6.12.1.  Победителями Конкурса в номинации «Активный амбассадор» по параметру «Зрительские симпатии» (I, II, III места) являются участники Конкурса, конкурсные работы которых набрали максимальное количество «лайков» по итогам интерактивного голосования зрителей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социальной сети Организатора «ВКонтакте».  </w:t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Подсчет «лайков» и «репостов» осуществляется Организатором до 9 января 2025 года включительно.     </w:t>
      </w:r>
    </w:p>
    <w:p w:rsidR="00000000" w:rsidDel="00000000" w:rsidP="00000000" w:rsidRDefault="00000000" w:rsidRPr="00000000" w14:paraId="0000005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6.13. Конкурсные работы (фото) по номинациям «Семейный амбассадор», «Амбассадор-педагог» оцениваются Организатором по двум параметрам:</w:t>
      </w:r>
    </w:p>
    <w:p w:rsidR="00000000" w:rsidDel="00000000" w:rsidP="00000000" w:rsidRDefault="00000000" w:rsidRPr="00000000" w14:paraId="0000005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  количество фото;</w:t>
      </w:r>
    </w:p>
    <w:p w:rsidR="00000000" w:rsidDel="00000000" w:rsidP="00000000" w:rsidRDefault="00000000" w:rsidRPr="00000000" w14:paraId="0000005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количество «лайков» и «репостов», сделанных посредством интерактивного голосования зрителей, в пользу того или иного фото в социальной сети Организатора «ВКонтакте».</w:t>
      </w:r>
    </w:p>
    <w:p w:rsidR="00000000" w:rsidDel="00000000" w:rsidP="00000000" w:rsidRDefault="00000000" w:rsidRPr="00000000" w14:paraId="0000005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6.14. Победителем Конкурса в номинациях «Семейный амбассадор»,  «Амбассадор-педагог» является участник Конкурса, конкурсная работа  которого содержит максимальное количество представленных с разных мероприятий учреждений культуры Иркутской области фото и одновременно набрала максимальное количество «лайков» и «репостов» по итогам интерактивного голосования зрителей в социальной сети Организатора «ВКонтакте».</w:t>
      </w:r>
    </w:p>
    <w:p w:rsidR="00000000" w:rsidDel="00000000" w:rsidP="00000000" w:rsidRDefault="00000000" w:rsidRPr="00000000" w14:paraId="0000005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Подсчет «лайков» и «репостов» осуществляется Организатором до 9 января 2025 года включительно.    </w:t>
      </w:r>
    </w:p>
    <w:p w:rsidR="00000000" w:rsidDel="00000000" w:rsidP="00000000" w:rsidRDefault="00000000" w:rsidRPr="00000000" w14:paraId="0000005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Определение победителей Конкурса осуществляется в период с 10 января 2024 года по 3 февраля 2025 года (включительно). </w:t>
      </w:r>
    </w:p>
    <w:p w:rsidR="00000000" w:rsidDel="00000000" w:rsidP="00000000" w:rsidRDefault="00000000" w:rsidRPr="00000000" w14:paraId="0000006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победителях Конкурса, месте и времени награждения победителей размещается на официальном сайте в информационно-телекоммуникационной сети «Интернет» Учредителя https://irkobl.ru/sites/culture/,  Организатора https://www.irklib.ru/, Соорганизаторов </w:t>
      </w:r>
      <w:hyperlink r:id="rId2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http://lib38.ru/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2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https://irkobl.ru/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2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http://kino-irk.ru/</w:t>
        </w:r>
      </w:hyperlink>
      <w:r w:rsidDel="00000000" w:rsidR="00000000" w:rsidRPr="00000000">
        <w:rPr>
          <w:sz w:val="28"/>
          <w:szCs w:val="28"/>
          <w:rtl w:val="0"/>
        </w:rPr>
        <w:t xml:space="preserve">, http://www.sibiryachok.net/, </w:t>
      </w:r>
      <w:hyperlink r:id="rId3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https://imt38.ru/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https://www.dramteatr.ru/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https://tuzvampilov.ru/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https://филармония38.рф/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https://www.teatr-piligrimov.ru/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https://www.museum.irk.ru/, https://talci-irkutsk.ru/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http://imd38.ru/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http://dom-lit.ru/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http://iodnt.ru/</w:t>
        </w:r>
      </w:hyperlink>
      <w:r w:rsidDel="00000000" w:rsidR="00000000" w:rsidRPr="00000000">
        <w:rPr>
          <w:sz w:val="28"/>
          <w:szCs w:val="28"/>
          <w:rtl w:val="0"/>
        </w:rPr>
        <w:t xml:space="preserve">, </w:t>
      </w:r>
      <w:hyperlink r:id="rId3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https://sibfolk.ru/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Глава 7. ЗАКЛЮЧИТЕЛЬНЫЕ ПОЛОЖЕНИЯ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0"/>
          <w:tab w:val="center" w:leader="none" w:pos="47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7.1.  Организатор настоящим гарантирует, что все персональные данные, переданные участниками Конкурса, будут храниться и обрабатываться в соответствии с положениями действующего законодательства Российской Федерации.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7.2.  Организатор, Учредитель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Соорганизаторы оставляют за собой право использовать конкурсные работы, присланные на Конкурс, по своему усмотрению, с указанием авторства конкурсной работы.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6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7.3.  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Учредитель: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Министерство культуры Иркутской области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Иркутская область, г. Иркутск, ул. Некрасова, 6/1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Телефон-факс: (395 2)20-30-55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Электронная почта: cultura@irmail.ru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6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Организатор: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Государственное бюджетное учреждение культуры Иркутская областная государственная универсальная научная библиотека им. И.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И. Молчанова-Сибирского (ГБУК ИОГУНБ)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Иркутская область, г. Иркутск, ул. Лермонтова, 253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Телефон: (395 2)48-66-80 (доп. 510)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Электронная почта: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vertAlign w:val="baseline"/>
            <w:rtl w:val="0"/>
          </w:rPr>
          <w:t xml:space="preserve">pr@irklib.ru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sectPr>
      <w:headerReference r:id="rId41" w:type="default"/>
      <w:pgSz w:h="16840" w:w="11910" w:orient="portrait"/>
      <w:pgMar w:bottom="1276" w:top="1040" w:left="1600" w:right="7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145D1F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C30C4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C30C4E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 w:val="1"/>
    <w:rsid w:val="00C30C4E"/>
    <w:pPr>
      <w:ind w:left="102" w:right="104"/>
      <w:jc w:val="both"/>
    </w:pPr>
  </w:style>
  <w:style w:type="paragraph" w:styleId="TableParagraph" w:customStyle="1">
    <w:name w:val="Table Paragraph"/>
    <w:basedOn w:val="a"/>
    <w:uiPriority w:val="1"/>
    <w:qFormat w:val="1"/>
    <w:rsid w:val="00C30C4E"/>
  </w:style>
  <w:style w:type="character" w:styleId="a5">
    <w:name w:val="Hyperlink"/>
    <w:basedOn w:val="a0"/>
    <w:uiPriority w:val="99"/>
    <w:unhideWhenUsed w:val="1"/>
    <w:rsid w:val="00472A6B"/>
    <w:rPr>
      <w:color w:val="0000ff" w:themeColor="hyperlink"/>
      <w:u w:val="single"/>
    </w:rPr>
  </w:style>
  <w:style w:type="paragraph" w:styleId="a6">
    <w:name w:val="No Spacing"/>
    <w:uiPriority w:val="1"/>
    <w:qFormat w:val="1"/>
    <w:rsid w:val="00523686"/>
    <w:rPr>
      <w:rFonts w:ascii="Times New Roman" w:cs="Times New Roman" w:eastAsia="Times New Roman" w:hAnsi="Times New Roman"/>
      <w:lang w:val="ru-RU"/>
    </w:rPr>
  </w:style>
  <w:style w:type="table" w:styleId="a7">
    <w:name w:val="Table Grid"/>
    <w:basedOn w:val="a1"/>
    <w:uiPriority w:val="59"/>
    <w:rsid w:val="00E85FC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Normal (Web)"/>
    <w:basedOn w:val="a"/>
    <w:uiPriority w:val="99"/>
    <w:semiHidden w:val="1"/>
    <w:unhideWhenUsed w:val="1"/>
    <w:rsid w:val="00145D1F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 w:val="1"/>
    <w:rsid w:val="00FB1F49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FB1F49"/>
    <w:rPr>
      <w:rFonts w:ascii="Times New Roman" w:cs="Times New Roman" w:eastAsia="Times New Roman" w:hAnsi="Times New Roman"/>
      <w:lang w:val="ru-RU"/>
    </w:rPr>
  </w:style>
  <w:style w:type="paragraph" w:styleId="ab">
    <w:name w:val="footer"/>
    <w:basedOn w:val="a"/>
    <w:link w:val="ac"/>
    <w:uiPriority w:val="99"/>
    <w:unhideWhenUsed w:val="1"/>
    <w:rsid w:val="00FB1F49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FB1F49"/>
    <w:rPr>
      <w:rFonts w:ascii="Times New Roman" w:cs="Times New Roman" w:eastAsia="Times New Roman" w:hAnsi="Times New Roman"/>
      <w:lang w:val="ru-RU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4026D2"/>
    <w:rPr>
      <w:color w:val="605e5c"/>
      <w:shd w:color="auto" w:fill="e1dfdd" w:val="clear"/>
    </w:rPr>
  </w:style>
  <w:style w:type="paragraph" w:styleId="ad">
    <w:name w:val="Revision"/>
    <w:hidden w:val="1"/>
    <w:uiPriority w:val="99"/>
    <w:semiHidden w:val="1"/>
    <w:rsid w:val="00C65F74"/>
    <w:pPr>
      <w:widowControl w:val="1"/>
      <w:autoSpaceDE w:val="1"/>
      <w:autoSpaceDN w:val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pr@irklib.ru" TargetMode="External"/><Relationship Id="rId20" Type="http://schemas.openxmlformats.org/officeDocument/2006/relationships/hyperlink" Target="https://sibfolk.ru/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vk.com/molchanovka" TargetMode="External"/><Relationship Id="rId21" Type="http://schemas.openxmlformats.org/officeDocument/2006/relationships/hyperlink" Target="mailto:pr@irklib.ru" TargetMode="External"/><Relationship Id="rId24" Type="http://schemas.openxmlformats.org/officeDocument/2006/relationships/hyperlink" Target="https://t.me/irkmolchanovka" TargetMode="External"/><Relationship Id="rId23" Type="http://schemas.openxmlformats.org/officeDocument/2006/relationships/hyperlink" Target="https://vk.com/molchanovk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rkobl.ru/" TargetMode="External"/><Relationship Id="rId26" Type="http://schemas.openxmlformats.org/officeDocument/2006/relationships/hyperlink" Target="https://vk.com/molchanovka" TargetMode="External"/><Relationship Id="rId25" Type="http://schemas.openxmlformats.org/officeDocument/2006/relationships/hyperlink" Target="https://ok.ru/iogunb" TargetMode="External"/><Relationship Id="rId28" Type="http://schemas.openxmlformats.org/officeDocument/2006/relationships/hyperlink" Target="https://irkobl.ru/" TargetMode="External"/><Relationship Id="rId27" Type="http://schemas.openxmlformats.org/officeDocument/2006/relationships/hyperlink" Target="http://lib38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kino-irk.ru/" TargetMode="External"/><Relationship Id="rId7" Type="http://schemas.openxmlformats.org/officeDocument/2006/relationships/hyperlink" Target="https://irkobl.ru/sites/culture/" TargetMode="External"/><Relationship Id="rId8" Type="http://schemas.openxmlformats.org/officeDocument/2006/relationships/hyperlink" Target="http://lib38.ru/" TargetMode="External"/><Relationship Id="rId31" Type="http://schemas.openxmlformats.org/officeDocument/2006/relationships/hyperlink" Target="https://www.dramteatr.ru/" TargetMode="External"/><Relationship Id="rId30" Type="http://schemas.openxmlformats.org/officeDocument/2006/relationships/hyperlink" Target="https://imt38.ru/" TargetMode="External"/><Relationship Id="rId11" Type="http://schemas.openxmlformats.org/officeDocument/2006/relationships/hyperlink" Target="https://imt38.ru/" TargetMode="External"/><Relationship Id="rId33" Type="http://schemas.openxmlformats.org/officeDocument/2006/relationships/hyperlink" Target="about:blank" TargetMode="External"/><Relationship Id="rId10" Type="http://schemas.openxmlformats.org/officeDocument/2006/relationships/hyperlink" Target="http://kino-irk.ru/" TargetMode="External"/><Relationship Id="rId32" Type="http://schemas.openxmlformats.org/officeDocument/2006/relationships/hyperlink" Target="https://tuzvampilov.ru/" TargetMode="External"/><Relationship Id="rId13" Type="http://schemas.openxmlformats.org/officeDocument/2006/relationships/hyperlink" Target="https://tuzvampilov.ru/" TargetMode="External"/><Relationship Id="rId35" Type="http://schemas.openxmlformats.org/officeDocument/2006/relationships/hyperlink" Target="https://www.museum.irk.ru/,%20https://talci-irkutsk.ru/" TargetMode="External"/><Relationship Id="rId12" Type="http://schemas.openxmlformats.org/officeDocument/2006/relationships/hyperlink" Target="https://www.dramteatr.ru/" TargetMode="External"/><Relationship Id="rId34" Type="http://schemas.openxmlformats.org/officeDocument/2006/relationships/hyperlink" Target="https://www.teatr-piligrimov.ru/" TargetMode="External"/><Relationship Id="rId15" Type="http://schemas.openxmlformats.org/officeDocument/2006/relationships/hyperlink" Target="https://www.teatr-piligrimov.ru/" TargetMode="External"/><Relationship Id="rId37" Type="http://schemas.openxmlformats.org/officeDocument/2006/relationships/hyperlink" Target="http://dom-lit.ru/" TargetMode="External"/><Relationship Id="rId14" Type="http://schemas.openxmlformats.org/officeDocument/2006/relationships/hyperlink" Target="about:blank" TargetMode="External"/><Relationship Id="rId36" Type="http://schemas.openxmlformats.org/officeDocument/2006/relationships/hyperlink" Target="http://imd38.ru/" TargetMode="External"/><Relationship Id="rId17" Type="http://schemas.openxmlformats.org/officeDocument/2006/relationships/hyperlink" Target="http://imd38.ru/" TargetMode="External"/><Relationship Id="rId39" Type="http://schemas.openxmlformats.org/officeDocument/2006/relationships/hyperlink" Target="https://sibfolk.ru/" TargetMode="External"/><Relationship Id="rId16" Type="http://schemas.openxmlformats.org/officeDocument/2006/relationships/hyperlink" Target="https://www.museum.irk.ru/,%20https://talci-irkutsk.ru/" TargetMode="External"/><Relationship Id="rId38" Type="http://schemas.openxmlformats.org/officeDocument/2006/relationships/hyperlink" Target="http://iodnt.ru/" TargetMode="External"/><Relationship Id="rId19" Type="http://schemas.openxmlformats.org/officeDocument/2006/relationships/hyperlink" Target="http://iodnt.ru/" TargetMode="External"/><Relationship Id="rId18" Type="http://schemas.openxmlformats.org/officeDocument/2006/relationships/hyperlink" Target="http://dom-l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ihHaNu/S8LhOrNq7RJVfQSEWw==">CgMxLjAyCGguZ2pkZ3hzOAByITFMbEdMMEVjWUtsZTNsVUJ4VlNGaHNpYUJ4dUFjaXNNaQ==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2024-09-04T21:27:00Z</dcterms:created>
  <dc:creator>2 1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2024-06-06T00:00:00Z</vt:lpwstr>
  </property>
  <property fmtid="{D5CDD505-2E9C-101B-9397-08002B2CF9AE}" pid="5" name="Producer">
    <vt:lpwstr>Microsoft® Word 2019</vt:lpwstr>
  </property>
</Properties>
</file>